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31" w:rsidRPr="00B33931" w:rsidRDefault="00B33931" w:rsidP="00B3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občané, </w:t>
      </w:r>
    </w:p>
    <w:p w:rsidR="00B33931" w:rsidRPr="00B33931" w:rsidRDefault="00B33931" w:rsidP="00B3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29. srpna bude linka 361 K. Lázně – Plzeň v Plzni </w:t>
      </w:r>
      <w:proofErr w:type="spellStart"/>
      <w:r w:rsidRPr="00B33931">
        <w:rPr>
          <w:rFonts w:ascii="Times New Roman" w:eastAsia="Times New Roman" w:hAnsi="Times New Roman" w:cs="Times New Roman"/>
          <w:sz w:val="24"/>
          <w:szCs w:val="24"/>
          <w:lang w:eastAsia="cs-CZ"/>
        </w:rPr>
        <w:t>přetrasována</w:t>
      </w:r>
      <w:proofErr w:type="spellEnd"/>
      <w:r w:rsidRPr="00B33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CAN na Terminál Hlavní nádraží. </w:t>
      </w:r>
    </w:p>
    <w:p w:rsidR="00B33931" w:rsidRPr="00B33931" w:rsidRDefault="00B33931" w:rsidP="00B3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  <w:r w:rsidRPr="00B33931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pojede v pracovní dny po nové komunikaci I/20 kolem Boleveckého rybníka, večerní a víkendové spoje jako dosud přes Sady Pětatřicátníků. Cílem změny je na základě časté kritiky sjednocení výchozí/konečné zastávky s linkou 323 (společná trasa Plzeň – Štipoklasy) a umožnění návaznosti na drážní dopravu. Z Terminálu Hlavní nádraží odjíždí linka 361 z nástupiště č. 6.</w:t>
      </w:r>
    </w:p>
    <w:p w:rsidR="00B33931" w:rsidRPr="00B33931" w:rsidRDefault="00B33931" w:rsidP="00B3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Od téhož data budou upraveny jízdní doby na spojích 2 a 7 (spoj v 5.20 z Plzně a v 6.16 z Blažimi do Plzně), které se často zpožďovaly. </w:t>
      </w:r>
    </w:p>
    <w:p w:rsidR="00B33931" w:rsidRPr="00B33931" w:rsidRDefault="00B33931" w:rsidP="00B3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33931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cs-CZ"/>
        </w:rPr>
        <w:t>POVED s. r. o.</w:t>
      </w:r>
    </w:p>
    <w:p w:rsidR="00B33931" w:rsidRPr="00B33931" w:rsidRDefault="00B33931" w:rsidP="00B3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931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cs-CZ"/>
        </w:rPr>
        <w:t>Plzeňský organizátor veřejné dopravy</w:t>
      </w:r>
    </w:p>
    <w:p w:rsidR="00B33931" w:rsidRPr="00B33931" w:rsidRDefault="00B33931" w:rsidP="00B3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931">
        <w:rPr>
          <w:rFonts w:ascii="Tahoma" w:eastAsia="Times New Roman" w:hAnsi="Tahoma" w:cs="Tahoma"/>
          <w:color w:val="1F497D"/>
          <w:sz w:val="20"/>
          <w:szCs w:val="20"/>
          <w:lang w:eastAsia="cs-CZ"/>
        </w:rPr>
        <w:t>Nerudova 25, 301 00 Plzeň</w:t>
      </w:r>
    </w:p>
    <w:p w:rsidR="00B33931" w:rsidRPr="00B33931" w:rsidRDefault="00B33931" w:rsidP="00B3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B33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www.idpk.cz</w:t>
        </w:r>
      </w:hyperlink>
    </w:p>
    <w:p w:rsidR="00B33931" w:rsidRPr="00B33931" w:rsidRDefault="00B33931" w:rsidP="00B3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B33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www.facebook.com/IDPK.cz</w:t>
        </w:r>
      </w:hyperlink>
    </w:p>
    <w:p w:rsidR="006E7A9E" w:rsidRDefault="006E7A9E"/>
    <w:sectPr w:rsidR="006E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31"/>
    <w:rsid w:val="006E7A9E"/>
    <w:rsid w:val="00B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IDPK.cz" TargetMode="External"/><Relationship Id="rId5" Type="http://schemas.openxmlformats.org/officeDocument/2006/relationships/hyperlink" Target="http://www.idp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2021-08-04T06:43:00Z</dcterms:created>
  <dcterms:modified xsi:type="dcterms:W3CDTF">2021-08-04T06:44:00Z</dcterms:modified>
</cp:coreProperties>
</file>